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1215"/>
        <w:gridCol w:w="1982"/>
        <w:gridCol w:w="7557"/>
        <w:tblGridChange w:id="0">
          <w:tblGrid>
            <w:gridCol w:w="1215"/>
            <w:gridCol w:w="1982"/>
            <w:gridCol w:w="7557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541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Secretaria del Deporte y la Recreación del proyecto denominado “Apoyo a la iniciación y formación deportiva en Santiago de Cali” BP- 26005288.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2810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MILDREY CAROLINA PINEDA ECHEVERRI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1.143.827.822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1.953125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$ 5.445.000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ago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ago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2.178.000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7984304476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1724681685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SOI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/0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IO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1.Dirigir estratégicamente los procesos</w:t>
            </w:r>
          </w:p>
          <w:p w:rsidR="00000000" w:rsidDel="00000000" w:rsidP="00000000" w:rsidRDefault="00000000" w:rsidRPr="00000000" w14:paraId="0000004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administrativos y técnicos para el desarrollo de las</w:t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actividades del proyecto, así como gestionar</w:t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acciones para la iniciación y formación deportiva</w:t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mediante la socialización y promoción de</w:t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actividades y atenciones presenciales y/o virtuales</w:t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requeridas por los programas y los diferentes</w:t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eventos de la Secretaría del Deporte y la</w:t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Recreación, junto con las demás actividades del</w:t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proyecto.</w:t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Participar en la Gestión de la Secretaría del</w:t>
            </w:r>
          </w:p>
          <w:p w:rsidR="00000000" w:rsidDel="00000000" w:rsidP="00000000" w:rsidRDefault="00000000" w:rsidRPr="00000000" w14:paraId="0000004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Deporte a través de las redes sociales.</w:t>
            </w:r>
          </w:p>
          <w:p w:rsidR="00000000" w:rsidDel="00000000" w:rsidP="00000000" w:rsidRDefault="00000000" w:rsidRPr="00000000" w14:paraId="0000005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Programar y organizar asistencia de las diferentes</w:t>
            </w:r>
          </w:p>
          <w:p w:rsidR="00000000" w:rsidDel="00000000" w:rsidP="00000000" w:rsidRDefault="00000000" w:rsidRPr="00000000" w14:paraId="0000005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reuniones y capacitaciones programadas por el área</w:t>
            </w:r>
          </w:p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fomento, que sean necesarias para el desarrollo del programa.</w:t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Realizar y presentar la consolidación de los</w:t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informes, planes de trabajo, cronogramas</w:t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requeridos por el proyecto.</w:t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salud en el trabajo. </w:t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Las demas obligaciones relacionadas con el</w:t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objeto contractual.</w:t>
            </w:r>
          </w:p>
          <w:p w:rsidR="00000000" w:rsidDel="00000000" w:rsidP="00000000" w:rsidRDefault="00000000" w:rsidRPr="00000000" w14:paraId="0000006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</w:rPr>
            </w:pPr>
            <w:bookmarkStart w:colFirst="0" w:colLast="0" w:name="_heading=h.12z5446bwfgq" w:id="0"/>
            <w:bookmarkEnd w:id="0"/>
            <w:r w:rsidDel="00000000" w:rsidR="00000000" w:rsidRPr="00000000">
              <w:rPr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DirigÍ la socialización de los programas y eventos de la secretaría del Deporte y la Recreación a los procesos administrativos motivando a realizar las pausas actividades.</w:t>
            </w:r>
          </w:p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</w:rPr>
            </w:pPr>
            <w:bookmarkStart w:colFirst="0" w:colLast="0" w:name="_heading=h.kttp3omhz3xf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Brindé apoyo a la gestión de la Secretaría del Deporte y la Recreación mediante la participación en actividades desarrolladas a través de redes sociales, conforme a lo establecido en el objeto contractual..</w:t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40"/>
                <w:szCs w:val="4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Organizé capacitación de motivación a los beneficiarios de la Secretaría del Deporte y la Recreación sobre la importancia de realizar deporte a los jovenes.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40"/>
                <w:szCs w:val="4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El contratista colaboré en la planificación y diligenciamiento del formato de parrilla para los monitores deportivos de la Secretaría del Deporte y la Recreación. Apoyó el diseño del cronograma operativo en terreno, asegurando que los horarios, asignaciones y coberturas estuvieran correctamente registrados según las necesidades del programa para la vigencia actual.</w:t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40"/>
                <w:szCs w:val="4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Participé en la clausura de los juegos departamentales 2025.</w:t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40"/>
                <w:szCs w:val="4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40"/>
                <w:szCs w:val="4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https://drive.google.com/drive/u/0/folders/1R9tmwLbonNqb6N0W5TAks5x_1eEUrhfd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308610</wp:posOffset>
                  </wp:positionH>
                  <wp:positionV relativeFrom="paragraph">
                    <wp:posOffset>-15239</wp:posOffset>
                  </wp:positionV>
                  <wp:extent cx="1962150" cy="479425"/>
                  <wp:effectExtent b="0" l="0" r="0" t="0"/>
                  <wp:wrapNone/>
                  <wp:docPr id="8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4794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9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AGO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uiPriority w:val="34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E4483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E44836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u/0/folders/1R9tmwLbonNqb6N0W5TAks5x_1eEUrhfd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AfMMZZKzaEAagZqSxeWFfyPI5g==">CgMxLjAyDmguMTJ6NTQ0NmJ3ZmdxMg5oLmt0dHAzb21oejN4ZjgAciExNFpEYzFuWFUxSjNMTVBXU0RpYzZpUC1iblRWU1UzLTU=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2025-06-11T03:56:00Z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